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B2" w:rsidRPr="002917B2" w:rsidRDefault="002917B2" w:rsidP="002917B2">
      <w:pPr>
        <w:tabs>
          <w:tab w:val="left" w:pos="1162"/>
          <w:tab w:val="left" w:pos="4848"/>
          <w:tab w:val="left" w:pos="5557"/>
          <w:tab w:val="left" w:pos="6549"/>
          <w:tab w:val="left" w:pos="7116"/>
          <w:tab w:val="left" w:pos="7683"/>
          <w:tab w:val="right" w:pos="8250"/>
        </w:tabs>
        <w:bidi/>
        <w:spacing w:after="0" w:line="320" w:lineRule="exact"/>
        <w:jc w:val="center"/>
        <w:outlineLvl w:val="1"/>
        <w:rPr>
          <w:rFonts w:ascii="Times New Roman" w:eastAsia="Times New Roman" w:hAnsi="Times New Roman" w:cs="David"/>
          <w:b/>
          <w:bCs/>
          <w:sz w:val="28"/>
          <w:szCs w:val="28"/>
        </w:rPr>
      </w:pPr>
      <w:bookmarkStart w:id="0" w:name="_Toc341888714"/>
      <w:r w:rsidRPr="002917B2">
        <w:rPr>
          <w:rFonts w:ascii="Arial" w:eastAsia="Times New Roman" w:hAnsi="Arial" w:cs="David" w:hint="cs"/>
          <w:b/>
          <w:bCs/>
          <w:sz w:val="28"/>
          <w:szCs w:val="28"/>
          <w:rtl/>
        </w:rPr>
        <w:t>מקבץ לימודים בהוראת מדעי המחשב לתלמידי תואר בוגר במדעי המחשב</w:t>
      </w:r>
      <w:bookmarkEnd w:id="0"/>
    </w:p>
    <w:p w:rsidR="002917B2" w:rsidRPr="002917B2" w:rsidRDefault="002917B2" w:rsidP="002917B2">
      <w:pPr>
        <w:bidi/>
        <w:spacing w:after="0" w:line="260" w:lineRule="atLeast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:rsidR="002917B2" w:rsidRPr="002917B2" w:rsidRDefault="002917B2" w:rsidP="002917B2">
      <w:pPr>
        <w:bidi/>
        <w:spacing w:after="0" w:line="260" w:lineRule="atLeast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  <w:r w:rsidRPr="002917B2">
        <w:rPr>
          <w:rFonts w:ascii="Arial" w:eastAsia="Times New Roman" w:hAnsi="Arial" w:cs="David" w:hint="cs"/>
          <w:sz w:val="20"/>
          <w:szCs w:val="24"/>
          <w:rtl/>
        </w:rPr>
        <w:t>החוג להוראת המדעים, בבית הספר לחינוך, מציע לתלמידי תואר "בוגר אוניברסיטה" במדעי המחשב מקבץ לימודים בהוראת מדעי המחשב.</w:t>
      </w:r>
    </w:p>
    <w:p w:rsidR="002917B2" w:rsidRPr="002917B2" w:rsidRDefault="002917B2" w:rsidP="002917B2">
      <w:pPr>
        <w:bidi/>
        <w:spacing w:after="0" w:line="260" w:lineRule="atLeast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  <w:r w:rsidRPr="002917B2">
        <w:rPr>
          <w:rFonts w:ascii="Arial" w:eastAsia="Times New Roman" w:hAnsi="Arial" w:cs="David" w:hint="cs"/>
          <w:sz w:val="20"/>
          <w:szCs w:val="24"/>
          <w:rtl/>
        </w:rPr>
        <w:t xml:space="preserve">תלמידים שילמדו את המקבץ הנ"ל בשנה ב' או ג', כחלק מתכנית הלימודים לתואר בוגר, יוכלו לסיים לימודיהם לקראת תעודת הוראה בשנה אחת. </w:t>
      </w:r>
    </w:p>
    <w:p w:rsidR="002917B2" w:rsidRPr="002917B2" w:rsidRDefault="002917B2" w:rsidP="002917B2">
      <w:pPr>
        <w:bidi/>
        <w:spacing w:after="0" w:line="260" w:lineRule="atLeast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:rsidR="002917B2" w:rsidRPr="002917B2" w:rsidRDefault="002917B2" w:rsidP="002917B2">
      <w:pPr>
        <w:bidi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tblW w:w="6966" w:type="dxa"/>
        <w:jc w:val="center"/>
        <w:tblInd w:w="-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54"/>
        <w:gridCol w:w="4005"/>
        <w:gridCol w:w="1307"/>
      </w:tblGrid>
      <w:tr w:rsidR="002917B2" w:rsidRPr="002917B2" w:rsidTr="00D33AA1">
        <w:trPr>
          <w:jc w:val="center"/>
        </w:trPr>
        <w:tc>
          <w:tcPr>
            <w:tcW w:w="1654" w:type="dxa"/>
            <w:vAlign w:val="center"/>
          </w:tcPr>
          <w:p w:rsidR="002917B2" w:rsidRPr="002917B2" w:rsidRDefault="002917B2" w:rsidP="002917B2">
            <w:pPr>
              <w:bidi/>
              <w:spacing w:after="0" w:line="26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2917B2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היקף בש"ס</w:t>
            </w:r>
          </w:p>
        </w:tc>
        <w:tc>
          <w:tcPr>
            <w:tcW w:w="4005" w:type="dxa"/>
            <w:vAlign w:val="center"/>
          </w:tcPr>
          <w:p w:rsidR="002917B2" w:rsidRPr="002917B2" w:rsidRDefault="002917B2" w:rsidP="002917B2">
            <w:pPr>
              <w:bidi/>
              <w:spacing w:after="0" w:line="26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2917B2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שם הקורס</w:t>
            </w:r>
          </w:p>
        </w:tc>
        <w:tc>
          <w:tcPr>
            <w:tcW w:w="1307" w:type="dxa"/>
            <w:vAlign w:val="center"/>
          </w:tcPr>
          <w:p w:rsidR="002917B2" w:rsidRPr="002917B2" w:rsidRDefault="002917B2" w:rsidP="002917B2">
            <w:pPr>
              <w:bidi/>
              <w:spacing w:after="0" w:line="26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2917B2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מס' הקורס</w:t>
            </w:r>
          </w:p>
        </w:tc>
      </w:tr>
      <w:tr w:rsidR="002917B2" w:rsidRPr="002917B2" w:rsidTr="00D33AA1">
        <w:trPr>
          <w:cantSplit/>
          <w:jc w:val="center"/>
        </w:trPr>
        <w:tc>
          <w:tcPr>
            <w:tcW w:w="6966" w:type="dxa"/>
            <w:gridSpan w:val="3"/>
            <w:shd w:val="pct10" w:color="00B0F0" w:fill="E6E6E6"/>
          </w:tcPr>
          <w:p w:rsidR="002917B2" w:rsidRPr="002917B2" w:rsidRDefault="002917B2" w:rsidP="002917B2">
            <w:pPr>
              <w:bidi/>
              <w:spacing w:after="0" w:line="26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2917B2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סמסטר א'</w:t>
            </w:r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5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חשיבה מתמטית דרך משחקים</w:t>
              </w:r>
            </w:hyperlink>
            <w:r w:rsidRPr="002917B2">
              <w:rPr>
                <w:rFonts w:ascii="Arial" w:eastAsia="Times New Roman" w:hAnsi="Arial" w:cs="David" w:hint="cs"/>
                <w:color w:val="0000FF"/>
                <w:sz w:val="20"/>
                <w:szCs w:val="24"/>
                <w:rtl/>
              </w:rPr>
              <w:t xml:space="preserve"> (שנתי)</w:t>
            </w:r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6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0757.4105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</w:rPr>
            </w:pPr>
            <w:hyperlink r:id="rId7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האם אני משכנע?</w:t>
              </w:r>
            </w:hyperlink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8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0757.4121</w:t>
              </w:r>
            </w:hyperlink>
          </w:p>
        </w:tc>
      </w:tr>
      <w:tr w:rsidR="002917B2" w:rsidRPr="002917B2" w:rsidTr="00D33AA1">
        <w:trPr>
          <w:cantSplit/>
          <w:jc w:val="center"/>
        </w:trPr>
        <w:tc>
          <w:tcPr>
            <w:tcW w:w="6966" w:type="dxa"/>
            <w:gridSpan w:val="3"/>
            <w:shd w:val="pct10" w:color="00B0F0" w:fill="E6E6E6"/>
          </w:tcPr>
          <w:p w:rsidR="002917B2" w:rsidRPr="002917B2" w:rsidRDefault="002917B2" w:rsidP="002917B2">
            <w:pPr>
              <w:bidi/>
              <w:spacing w:after="0" w:line="26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</w:pPr>
            <w:r w:rsidRPr="002917B2">
              <w:rPr>
                <w:rFonts w:ascii="Arial" w:eastAsia="Times New Roman" w:hAnsi="Arial" w:cs="David" w:hint="cs"/>
                <w:b/>
                <w:bCs/>
                <w:sz w:val="20"/>
                <w:szCs w:val="24"/>
                <w:rtl/>
              </w:rPr>
              <w:t>סמסטר ב'</w:t>
            </w:r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  <w:rtl/>
              </w:rPr>
            </w:pPr>
            <w:hyperlink r:id="rId9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חשיבה מתמטית דרך משחקים</w:t>
              </w:r>
            </w:hyperlink>
            <w:r w:rsidRPr="002917B2">
              <w:rPr>
                <w:rFonts w:ascii="Arial" w:eastAsia="Times New Roman" w:hAnsi="Arial" w:cs="David" w:hint="cs"/>
                <w:color w:val="0000FF"/>
                <w:sz w:val="20"/>
                <w:szCs w:val="24"/>
                <w:rtl/>
              </w:rPr>
              <w:t xml:space="preserve"> (שנתי)</w:t>
            </w:r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0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0757.4105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color w:val="0000FF"/>
                <w:sz w:val="20"/>
                <w:szCs w:val="24"/>
              </w:rPr>
            </w:pPr>
            <w:hyperlink r:id="rId11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 xml:space="preserve">היבטים קוגניטיביים בלמידה ובהוראת </w:t>
              </w:r>
            </w:hyperlink>
            <w:r w:rsidRPr="002917B2">
              <w:rPr>
                <w:rFonts w:ascii="Arial" w:eastAsia="Times New Roman" w:hAnsi="Arial" w:cs="David" w:hint="cs"/>
                <w:color w:val="0000FF"/>
                <w:sz w:val="20"/>
                <w:szCs w:val="24"/>
                <w:rtl/>
              </w:rPr>
              <w:t xml:space="preserve">המדעים והמתמטיקה </w:t>
            </w:r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2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0757.4302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13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חשיבה יצירתית וחיפוש מעבר לפנס</w:t>
              </w:r>
            </w:hyperlink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4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0757.4324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15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היבטים ריגושיים בלמידה ובהוראה</w:t>
              </w:r>
            </w:hyperlink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6" w:history="1">
              <w:r w:rsidRPr="002917B2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0769.1011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  <w:rtl/>
              </w:rPr>
            </w:pPr>
            <w:hyperlink r:id="rId17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למידה מתמטית אינטגרטיבית בבית הספר</w:t>
              </w:r>
            </w:hyperlink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8" w:history="1">
              <w:r w:rsidRPr="002917B2">
                <w:rPr>
                  <w:rFonts w:ascii="Arial" w:eastAsia="Times New Roman" w:hAnsi="Arial" w:cs="Arial"/>
                  <w:color w:val="0000FF"/>
                  <w:sz w:val="20"/>
                  <w:szCs w:val="20"/>
                  <w:rtl/>
                </w:rPr>
                <w:t>0769.1053</w:t>
              </w:r>
            </w:hyperlink>
          </w:p>
        </w:tc>
      </w:tr>
      <w:tr w:rsidR="002917B2" w:rsidRPr="002917B2" w:rsidTr="00D33AA1">
        <w:trPr>
          <w:jc w:val="center"/>
        </w:trPr>
        <w:tc>
          <w:tcPr>
            <w:tcW w:w="1654" w:type="dxa"/>
          </w:tcPr>
          <w:p w:rsidR="002917B2" w:rsidRPr="002917B2" w:rsidRDefault="002917B2" w:rsidP="002917B2">
            <w:pPr>
              <w:tabs>
                <w:tab w:val="decimal" w:pos="0"/>
              </w:tabs>
              <w:bidi/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917B2">
              <w:rPr>
                <w:rFonts w:ascii="Arial" w:eastAsia="Times New Roman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4005" w:type="dxa"/>
          </w:tcPr>
          <w:p w:rsidR="002917B2" w:rsidRPr="002917B2" w:rsidRDefault="002917B2" w:rsidP="002917B2">
            <w:pPr>
              <w:bidi/>
              <w:spacing w:after="0" w:line="260" w:lineRule="atLeast"/>
              <w:rPr>
                <w:rFonts w:ascii="Arial" w:eastAsia="Times New Roman" w:hAnsi="Arial" w:cs="David"/>
                <w:sz w:val="20"/>
                <w:szCs w:val="24"/>
              </w:rPr>
            </w:pPr>
            <w:hyperlink r:id="rId19" w:history="1">
              <w:r w:rsidRPr="002917B2">
                <w:rPr>
                  <w:rFonts w:ascii="Arial" w:eastAsia="Times New Roman" w:hAnsi="Arial" w:cs="David" w:hint="cs"/>
                  <w:color w:val="0000FF"/>
                  <w:sz w:val="20"/>
                  <w:szCs w:val="24"/>
                  <w:rtl/>
                </w:rPr>
                <w:t>מחשב, גיאומטריה ועוד בבי"ס על-יסודי: היבטים פדגוגיים</w:t>
              </w:r>
            </w:hyperlink>
          </w:p>
        </w:tc>
        <w:tc>
          <w:tcPr>
            <w:tcW w:w="1307" w:type="dxa"/>
          </w:tcPr>
          <w:p w:rsidR="002917B2" w:rsidRPr="002917B2" w:rsidRDefault="002917B2" w:rsidP="002917B2">
            <w:pPr>
              <w:bidi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20" w:history="1">
              <w:r w:rsidRPr="002917B2">
                <w:rPr>
                  <w:rFonts w:ascii="Arial" w:eastAsia="Times New Roman" w:hAnsi="Arial" w:cs="Arial" w:hint="cs"/>
                  <w:color w:val="0000FF"/>
                  <w:sz w:val="20"/>
                  <w:szCs w:val="20"/>
                  <w:rtl/>
                </w:rPr>
                <w:t>0769.2051</w:t>
              </w:r>
            </w:hyperlink>
          </w:p>
        </w:tc>
      </w:tr>
    </w:tbl>
    <w:p w:rsidR="002917B2" w:rsidRPr="002917B2" w:rsidRDefault="002917B2" w:rsidP="002917B2">
      <w:pPr>
        <w:bidi/>
        <w:spacing w:after="0" w:line="240" w:lineRule="auto"/>
        <w:jc w:val="both"/>
        <w:rPr>
          <w:rFonts w:ascii="Arial" w:eastAsia="Times New Roman" w:hAnsi="Arial" w:cs="David"/>
          <w:sz w:val="20"/>
          <w:szCs w:val="24"/>
        </w:rPr>
      </w:pPr>
    </w:p>
    <w:p w:rsidR="002917B2" w:rsidRPr="002917B2" w:rsidRDefault="002917B2" w:rsidP="002917B2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:rsidR="002917B2" w:rsidRPr="002917B2" w:rsidRDefault="002917B2" w:rsidP="002917B2">
      <w:pPr>
        <w:bidi/>
        <w:spacing w:after="0" w:line="240" w:lineRule="auto"/>
        <w:rPr>
          <w:rFonts w:ascii="Arial" w:eastAsia="Times New Roman" w:hAnsi="Arial" w:cs="David"/>
          <w:sz w:val="20"/>
          <w:szCs w:val="24"/>
        </w:rPr>
      </w:pPr>
      <w:r w:rsidRPr="002917B2">
        <w:rPr>
          <w:rFonts w:ascii="Arial" w:eastAsia="Times New Roman" w:hAnsi="Arial" w:cs="David" w:hint="cs"/>
          <w:sz w:val="20"/>
          <w:szCs w:val="24"/>
          <w:rtl/>
        </w:rPr>
        <w:t xml:space="preserve">פרטים נוספים ניתן לקבל מגב' אירית לן, מזכירת החוג לחינוך מתמטי, מדעי </w:t>
      </w:r>
      <w:proofErr w:type="spellStart"/>
      <w:r w:rsidRPr="002917B2">
        <w:rPr>
          <w:rFonts w:ascii="Arial" w:eastAsia="Times New Roman" w:hAnsi="Arial" w:cs="David" w:hint="cs"/>
          <w:sz w:val="20"/>
          <w:szCs w:val="24"/>
          <w:rtl/>
        </w:rPr>
        <w:t>וטכנולגי</w:t>
      </w:r>
      <w:proofErr w:type="spellEnd"/>
      <w:r w:rsidRPr="002917B2">
        <w:rPr>
          <w:rFonts w:ascii="Arial" w:eastAsia="Times New Roman" w:hAnsi="Arial" w:cs="David" w:hint="cs"/>
          <w:sz w:val="20"/>
          <w:szCs w:val="24"/>
          <w:rtl/>
        </w:rPr>
        <w:t xml:space="preserve"> בית-הספר לחינוך, בבניין שרת, חדר 400, טלפון: 6408486 או במייל: </w:t>
      </w:r>
      <w:hyperlink r:id="rId21" w:history="1">
        <w:r w:rsidRPr="002917B2">
          <w:rPr>
            <w:rFonts w:ascii="Arial" w:eastAsia="Times New Roman" w:hAnsi="Arial" w:cs="David"/>
            <w:color w:val="0000FF"/>
            <w:sz w:val="20"/>
            <w:szCs w:val="24"/>
            <w:u w:val="single"/>
          </w:rPr>
          <w:t>iritl@post.tau.ac.il</w:t>
        </w:r>
      </w:hyperlink>
    </w:p>
    <w:p w:rsidR="002917B2" w:rsidRPr="002917B2" w:rsidRDefault="002917B2" w:rsidP="002917B2">
      <w:pPr>
        <w:bidi/>
        <w:spacing w:after="0" w:line="240" w:lineRule="auto"/>
        <w:jc w:val="both"/>
        <w:rPr>
          <w:rFonts w:ascii="Arial" w:eastAsia="Times New Roman" w:hAnsi="Arial" w:cs="David"/>
          <w:sz w:val="20"/>
          <w:szCs w:val="24"/>
        </w:rPr>
      </w:pPr>
    </w:p>
    <w:p w:rsidR="002917B2" w:rsidRPr="002917B2" w:rsidRDefault="002917B2" w:rsidP="002917B2">
      <w:pPr>
        <w:bidi/>
        <w:spacing w:after="0" w:line="240" w:lineRule="auto"/>
        <w:jc w:val="both"/>
        <w:rPr>
          <w:rFonts w:ascii="Arial" w:eastAsia="Times New Roman" w:hAnsi="Arial" w:cs="David"/>
          <w:sz w:val="20"/>
          <w:szCs w:val="24"/>
        </w:rPr>
      </w:pPr>
      <w:r w:rsidRPr="002917B2">
        <w:rPr>
          <w:rFonts w:ascii="Arial" w:eastAsia="Times New Roman" w:hAnsi="Arial" w:cs="David" w:hint="cs"/>
          <w:sz w:val="20"/>
          <w:szCs w:val="24"/>
          <w:rtl/>
        </w:rPr>
        <w:t xml:space="preserve">במידה ויש שאלות ניתן לפנות אל ד"ר דוד גינת, ראש מסלול תעודת הוראה במדעי המחשב במייל:   </w:t>
      </w:r>
      <w:hyperlink r:id="rId22" w:history="1">
        <w:r w:rsidRPr="002917B2">
          <w:rPr>
            <w:rFonts w:ascii="Arial" w:eastAsia="Times New Roman" w:hAnsi="Arial" w:cs="David"/>
            <w:color w:val="0000FF"/>
            <w:sz w:val="20"/>
            <w:szCs w:val="24"/>
            <w:u w:val="single"/>
          </w:rPr>
          <w:t>ginat@post.tau.ac.il</w:t>
        </w:r>
      </w:hyperlink>
    </w:p>
    <w:p w:rsidR="002071EC" w:rsidRDefault="002071EC" w:rsidP="002917B2">
      <w:pPr>
        <w:bidi/>
        <w:rPr>
          <w:rFonts w:hint="cs"/>
          <w:rtl/>
        </w:rPr>
      </w:pPr>
      <w:bookmarkStart w:id="1" w:name="_GoBack"/>
      <w:bookmarkEnd w:id="1"/>
    </w:p>
    <w:sectPr w:rsidR="002071EC" w:rsidSect="002917B2">
      <w:pgSz w:w="12240" w:h="15840"/>
      <w:pgMar w:top="397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B2"/>
    <w:rsid w:val="002071EC"/>
    <w:rsid w:val="002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dion.tau.ac.il/yed/yednew.dll?MfcISAPICommand=but&amp;year=2012&amp;course_num=07574121" TargetMode="External"/><Relationship Id="rId13" Type="http://schemas.openxmlformats.org/officeDocument/2006/relationships/hyperlink" Target="http://www2.tau.ac.il/yedion/syllabus.asp?year=2012&amp;course=07574324" TargetMode="External"/><Relationship Id="rId18" Type="http://schemas.openxmlformats.org/officeDocument/2006/relationships/hyperlink" Target="http://yedion.tau.ac.il/yed/yednew.dll?MfcISAPICommand=but&amp;year=2012&amp;course_num=0769105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ritl@post.tau.ac.il" TargetMode="External"/><Relationship Id="rId7" Type="http://schemas.openxmlformats.org/officeDocument/2006/relationships/hyperlink" Target="http://www2.tau.ac.il/yedion/syllabus.asp?year=2012&amp;course=07574121" TargetMode="External"/><Relationship Id="rId12" Type="http://schemas.openxmlformats.org/officeDocument/2006/relationships/hyperlink" Target="http://yedion.tau.ac.il/yed/yednew.dll?MfcISAPICommand=but&amp;year=2012&amp;course_num=07574302" TargetMode="External"/><Relationship Id="rId17" Type="http://schemas.openxmlformats.org/officeDocument/2006/relationships/hyperlink" Target="http://www2.tau.ac.il/yedion/syllabus.asp?year=2012&amp;course=076910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yedion.tau.ac.il/yed/yednew.dll?MfcISAPICommand=but&amp;year=2012&amp;course_num=07691011" TargetMode="External"/><Relationship Id="rId20" Type="http://schemas.openxmlformats.org/officeDocument/2006/relationships/hyperlink" Target="http://yedion.tau.ac.il/yed/yednew.dll?MfcISAPICommand=but&amp;year=2012&amp;course_num=07574302" TargetMode="External"/><Relationship Id="rId1" Type="http://schemas.openxmlformats.org/officeDocument/2006/relationships/styles" Target="styles.xml"/><Relationship Id="rId6" Type="http://schemas.openxmlformats.org/officeDocument/2006/relationships/hyperlink" Target="http://yedion.tau.ac.il/yed/yednew.dll?MfcISAPICommand=but&amp;year=2012&amp;course_num=07574105" TargetMode="External"/><Relationship Id="rId11" Type="http://schemas.openxmlformats.org/officeDocument/2006/relationships/hyperlink" Target="http://www2.tau.ac.il/yedion/syllabus.asp?year=2012&amp;course=075743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2.tau.ac.il/yedion/syllabus.asp?year=2012&amp;course=07574105" TargetMode="External"/><Relationship Id="rId15" Type="http://schemas.openxmlformats.org/officeDocument/2006/relationships/hyperlink" Target="http://www2.tau.ac.il/yedion/syllabus.asp?year=2012&amp;course=07691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edion.tau.ac.il/yed/yednew.dll?MfcISAPICommand=but&amp;year=2012&amp;course_num=07574105" TargetMode="External"/><Relationship Id="rId19" Type="http://schemas.openxmlformats.org/officeDocument/2006/relationships/hyperlink" Target="http://www2.tau.ac.il/yedion/syllabus.asp?year=2012&amp;course=07692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tau.ac.il/yedion/syllabus.asp?year=2012&amp;course=07574105" TargetMode="External"/><Relationship Id="rId14" Type="http://schemas.openxmlformats.org/officeDocument/2006/relationships/hyperlink" Target="http://yedion.tau.ac.il/yed/yednew.dll?MfcISAPICommand=but&amp;year=2012&amp;course_num=07574324" TargetMode="External"/><Relationship Id="rId22" Type="http://schemas.openxmlformats.org/officeDocument/2006/relationships/hyperlink" Target="mailto:ginat@post.ta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2012-12-25T18:18:00Z</dcterms:created>
  <dcterms:modified xsi:type="dcterms:W3CDTF">2012-12-25T18:20:00Z</dcterms:modified>
</cp:coreProperties>
</file>